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N w:val="0"/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重考与重修的区别：</w:t>
      </w:r>
    </w:p>
    <w:p>
      <w:pPr>
        <w:adjustRightInd w:val="0"/>
        <w:snapToGrid w:val="0"/>
        <w:spacing w:line="600" w:lineRule="exact"/>
        <w:ind w:firstLine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重考不需要跟班学习，考核合格后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按正考成绩绩点计算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</w:p>
    <w:tbl>
      <w:tblPr>
        <w:tblStyle w:val="2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808"/>
        <w:gridCol w:w="1420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32" w:type="dxa"/>
            <w:vAlign w:val="top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 w:firstLineChars="0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 xml:space="preserve">重考成绩（百分制） </w:t>
            </w:r>
          </w:p>
        </w:tc>
        <w:tc>
          <w:tcPr>
            <w:tcW w:w="1808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 w:firstLineChars="0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90-100分</w:t>
            </w:r>
          </w:p>
        </w:tc>
        <w:tc>
          <w:tcPr>
            <w:tcW w:w="1420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 w:firstLineChars="0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80-89分</w:t>
            </w:r>
          </w:p>
        </w:tc>
        <w:tc>
          <w:tcPr>
            <w:tcW w:w="1420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 w:firstLineChars="0"/>
              <w:jc w:val="center"/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70-79分</w:t>
            </w:r>
          </w:p>
        </w:tc>
        <w:tc>
          <w:tcPr>
            <w:tcW w:w="1420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 w:firstLineChars="0"/>
              <w:jc w:val="center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60-69分</w:t>
            </w:r>
          </w:p>
        </w:tc>
        <w:tc>
          <w:tcPr>
            <w:tcW w:w="1420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 w:firstLine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59分及以下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vAlign w:val="top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 w:firstLineChars="0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重考成绩（百分制）</w:t>
            </w:r>
          </w:p>
        </w:tc>
        <w:tc>
          <w:tcPr>
            <w:tcW w:w="1808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 w:firstLineChars="0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优秀</w:t>
            </w:r>
          </w:p>
        </w:tc>
        <w:tc>
          <w:tcPr>
            <w:tcW w:w="1420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 w:firstLineChars="0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良好</w:t>
            </w:r>
          </w:p>
        </w:tc>
        <w:tc>
          <w:tcPr>
            <w:tcW w:w="1420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 w:firstLineChars="0"/>
              <w:jc w:val="center"/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中等</w:t>
            </w:r>
          </w:p>
        </w:tc>
        <w:tc>
          <w:tcPr>
            <w:tcW w:w="1420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jc w:val="center"/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及格</w:t>
            </w:r>
          </w:p>
        </w:tc>
        <w:tc>
          <w:tcPr>
            <w:tcW w:w="1420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 w:firstLine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vAlign w:val="top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 w:firstLineChars="0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重考成绩（百分制）</w:t>
            </w:r>
          </w:p>
        </w:tc>
        <w:tc>
          <w:tcPr>
            <w:tcW w:w="1808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 w:firstLineChars="0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 w:firstLineChars="0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通过</w:t>
            </w:r>
          </w:p>
        </w:tc>
        <w:tc>
          <w:tcPr>
            <w:tcW w:w="1420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 w:firstLineChars="0"/>
              <w:jc w:val="center"/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jc w:val="center"/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 w:firstLine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vAlign w:val="top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 w:firstLineChars="0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 xml:space="preserve">绩点 </w:t>
            </w:r>
          </w:p>
        </w:tc>
        <w:tc>
          <w:tcPr>
            <w:tcW w:w="1808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 w:firstLineChars="0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4.0-5.0</w:t>
            </w:r>
          </w:p>
        </w:tc>
        <w:tc>
          <w:tcPr>
            <w:tcW w:w="1420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 w:firstLineChars="0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3.0-3.9</w:t>
            </w:r>
          </w:p>
        </w:tc>
        <w:tc>
          <w:tcPr>
            <w:tcW w:w="1420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 w:firstLineChars="0"/>
              <w:jc w:val="center"/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2.0-2.9</w:t>
            </w:r>
          </w:p>
        </w:tc>
        <w:tc>
          <w:tcPr>
            <w:tcW w:w="1420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jc w:val="center"/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1.0-1.9</w:t>
            </w:r>
          </w:p>
        </w:tc>
        <w:tc>
          <w:tcPr>
            <w:tcW w:w="1420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 w:firstLine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0</w:t>
            </w:r>
          </w:p>
        </w:tc>
      </w:tr>
    </w:tbl>
    <w:p>
      <w:pPr>
        <w:autoSpaceDN w:val="0"/>
        <w:adjustRightInd w:val="0"/>
        <w:snapToGrid w:val="0"/>
        <w:spacing w:before="63" w:after="63"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重修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分为及格重修和不及格重修，</w:t>
      </w:r>
      <w:r>
        <w:rPr>
          <w:rFonts w:hint="eastAsia" w:ascii="仿宋" w:hAnsi="仿宋" w:eastAsia="仿宋" w:cs="仿宋"/>
          <w:kern w:val="0"/>
          <w:sz w:val="32"/>
          <w:szCs w:val="32"/>
        </w:rPr>
        <w:t>需要跟班学习，考核合格后按重修成绩计算绩点，原始成绩仍如实记录在档案中。重修课程绩点计算如下：</w:t>
      </w:r>
    </w:p>
    <w:p>
      <w:pPr>
        <w:autoSpaceDN w:val="0"/>
        <w:adjustRightInd w:val="0"/>
        <w:snapToGrid w:val="0"/>
        <w:spacing w:before="63" w:after="63"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autoSpaceDN w:val="0"/>
        <w:adjustRightInd w:val="0"/>
        <w:snapToGrid w:val="0"/>
        <w:spacing w:before="63" w:after="63"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autoSpaceDN w:val="0"/>
        <w:adjustRightInd w:val="0"/>
        <w:snapToGrid w:val="0"/>
        <w:spacing w:before="63" w:after="63"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autoSpaceDN w:val="0"/>
        <w:adjustRightInd w:val="0"/>
        <w:snapToGrid w:val="0"/>
        <w:spacing w:before="63" w:after="63"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autoSpaceDN w:val="0"/>
        <w:adjustRightInd w:val="0"/>
        <w:snapToGrid w:val="0"/>
        <w:spacing w:before="63" w:after="63" w:line="600" w:lineRule="exac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及格重修绩点计算方法：</w:t>
      </w:r>
    </w:p>
    <w:tbl>
      <w:tblPr>
        <w:tblStyle w:val="2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808"/>
        <w:gridCol w:w="1420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32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 w:firstLineChars="0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及格重修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成绩（百分制）</w:t>
            </w:r>
          </w:p>
        </w:tc>
        <w:tc>
          <w:tcPr>
            <w:tcW w:w="1808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 w:firstLineChars="0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90-100分</w:t>
            </w:r>
          </w:p>
        </w:tc>
        <w:tc>
          <w:tcPr>
            <w:tcW w:w="1420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 w:firstLineChars="0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80-89分</w:t>
            </w:r>
          </w:p>
        </w:tc>
        <w:tc>
          <w:tcPr>
            <w:tcW w:w="1420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 w:firstLineChars="0"/>
              <w:jc w:val="center"/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70-79分</w:t>
            </w:r>
          </w:p>
        </w:tc>
        <w:tc>
          <w:tcPr>
            <w:tcW w:w="1420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 w:firstLineChars="0"/>
              <w:jc w:val="center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60-69分</w:t>
            </w:r>
          </w:p>
        </w:tc>
        <w:tc>
          <w:tcPr>
            <w:tcW w:w="1420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 w:firstLine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59分及以下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 w:firstLineChars="0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及格重修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成绩（百分制）</w:t>
            </w:r>
          </w:p>
        </w:tc>
        <w:tc>
          <w:tcPr>
            <w:tcW w:w="1808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 w:firstLineChars="0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优秀</w:t>
            </w:r>
          </w:p>
        </w:tc>
        <w:tc>
          <w:tcPr>
            <w:tcW w:w="1420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 w:firstLineChars="0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良好</w:t>
            </w:r>
          </w:p>
        </w:tc>
        <w:tc>
          <w:tcPr>
            <w:tcW w:w="1420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 w:firstLineChars="0"/>
              <w:jc w:val="center"/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中等</w:t>
            </w:r>
          </w:p>
        </w:tc>
        <w:tc>
          <w:tcPr>
            <w:tcW w:w="1420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jc w:val="center"/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及格</w:t>
            </w:r>
          </w:p>
        </w:tc>
        <w:tc>
          <w:tcPr>
            <w:tcW w:w="1420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 w:firstLine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 w:firstLineChars="0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及格重修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成绩（百分制）</w:t>
            </w:r>
          </w:p>
        </w:tc>
        <w:tc>
          <w:tcPr>
            <w:tcW w:w="1808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 w:firstLineChars="0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 w:firstLineChars="0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通过</w:t>
            </w:r>
          </w:p>
        </w:tc>
        <w:tc>
          <w:tcPr>
            <w:tcW w:w="1420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 w:firstLineChars="0"/>
              <w:jc w:val="center"/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jc w:val="center"/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 w:firstLine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 w:firstLineChars="0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绩点</w:t>
            </w:r>
          </w:p>
        </w:tc>
        <w:tc>
          <w:tcPr>
            <w:tcW w:w="1808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 w:firstLineChars="0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4.0-5.0</w:t>
            </w:r>
          </w:p>
        </w:tc>
        <w:tc>
          <w:tcPr>
            <w:tcW w:w="1420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 w:firstLineChars="0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3.0-3.9</w:t>
            </w:r>
          </w:p>
        </w:tc>
        <w:tc>
          <w:tcPr>
            <w:tcW w:w="1420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 w:firstLineChars="0"/>
              <w:jc w:val="center"/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2.0-2.9</w:t>
            </w:r>
          </w:p>
        </w:tc>
        <w:tc>
          <w:tcPr>
            <w:tcW w:w="1420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jc w:val="center"/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1.0-1.9</w:t>
            </w:r>
          </w:p>
        </w:tc>
        <w:tc>
          <w:tcPr>
            <w:tcW w:w="1420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 w:firstLineChars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0</w:t>
            </w:r>
          </w:p>
        </w:tc>
      </w:tr>
    </w:tbl>
    <w:p>
      <w:pPr>
        <w:autoSpaceDN w:val="0"/>
        <w:adjustRightInd w:val="0"/>
        <w:snapToGrid w:val="0"/>
        <w:spacing w:before="63" w:after="63"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autoSpaceDN w:val="0"/>
        <w:adjustRightInd w:val="0"/>
        <w:snapToGrid w:val="0"/>
        <w:spacing w:before="63" w:after="63"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autoSpaceDN w:val="0"/>
        <w:adjustRightInd w:val="0"/>
        <w:snapToGrid w:val="0"/>
        <w:spacing w:before="63" w:after="63"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autoSpaceDN w:val="0"/>
        <w:adjustRightInd w:val="0"/>
        <w:snapToGrid w:val="0"/>
        <w:spacing w:before="63" w:after="63"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autoSpaceDN w:val="0"/>
        <w:adjustRightInd w:val="0"/>
        <w:snapToGrid w:val="0"/>
        <w:spacing w:before="63" w:after="63"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不及格重修绩点计算方法：</w:t>
      </w:r>
    </w:p>
    <w:tbl>
      <w:tblPr>
        <w:tblStyle w:val="2"/>
        <w:tblpPr w:leftFromText="180" w:rightFromText="180" w:vertAnchor="text" w:horzAnchor="margin" w:tblpX="-137" w:tblpY="111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018"/>
        <w:gridCol w:w="1276"/>
        <w:gridCol w:w="1667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660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不及格重修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成绩（百分制）</w:t>
            </w:r>
          </w:p>
        </w:tc>
        <w:tc>
          <w:tcPr>
            <w:tcW w:w="2018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90分及以上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75-89分</w:t>
            </w:r>
          </w:p>
        </w:tc>
        <w:tc>
          <w:tcPr>
            <w:tcW w:w="1667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60-74分</w:t>
            </w:r>
          </w:p>
        </w:tc>
        <w:tc>
          <w:tcPr>
            <w:tcW w:w="1735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59分及以下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660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不及格重修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成绩（五级制）</w:t>
            </w:r>
          </w:p>
        </w:tc>
        <w:tc>
          <w:tcPr>
            <w:tcW w:w="2018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良好</w:t>
            </w:r>
          </w:p>
        </w:tc>
        <w:tc>
          <w:tcPr>
            <w:tcW w:w="1667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中等或及格</w:t>
            </w:r>
          </w:p>
        </w:tc>
        <w:tc>
          <w:tcPr>
            <w:tcW w:w="1735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660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不及格重修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成绩（两级制）</w:t>
            </w:r>
          </w:p>
        </w:tc>
        <w:tc>
          <w:tcPr>
            <w:tcW w:w="2018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通过</w:t>
            </w:r>
          </w:p>
        </w:tc>
        <w:tc>
          <w:tcPr>
            <w:tcW w:w="1667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35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660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绩点</w:t>
            </w:r>
          </w:p>
        </w:tc>
        <w:tc>
          <w:tcPr>
            <w:tcW w:w="2018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3.0</w:t>
            </w:r>
          </w:p>
        </w:tc>
        <w:tc>
          <w:tcPr>
            <w:tcW w:w="1276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2.0</w:t>
            </w:r>
          </w:p>
        </w:tc>
        <w:tc>
          <w:tcPr>
            <w:tcW w:w="1667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1.0</w:t>
            </w:r>
          </w:p>
        </w:tc>
        <w:tc>
          <w:tcPr>
            <w:tcW w:w="1735" w:type="dxa"/>
            <w:vAlign w:val="center"/>
          </w:tcPr>
          <w:p>
            <w:pPr>
              <w:autoSpaceDN w:val="0"/>
              <w:adjustRightInd w:val="0"/>
              <w:snapToGrid w:val="0"/>
              <w:spacing w:before="63" w:after="63" w:line="360" w:lineRule="auto"/>
              <w:ind w:hanging="13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</w:tbl>
    <w:p>
      <w:pPr>
        <w:adjustRightInd w:val="0"/>
        <w:snapToGrid w:val="0"/>
        <w:spacing w:line="600" w:lineRule="exact"/>
        <w:rPr>
          <w:rFonts w:ascii="仿宋" w:hAnsi="仿宋" w:eastAsia="仿宋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22303"/>
    <w:rsid w:val="41470FF1"/>
    <w:rsid w:val="59C949E7"/>
    <w:rsid w:val="657529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2019-03-06T02:05:20Z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