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4"/>
          <w:szCs w:val="24"/>
          <w:u w:val="single"/>
        </w:rPr>
      </w:pPr>
      <w:r>
        <w:rPr>
          <w:rFonts w:hint="eastAsia" w:ascii="仿宋" w:hAnsi="仿宋" w:eastAsia="仿宋" w:cs="仿宋"/>
          <w:sz w:val="24"/>
          <w:szCs w:val="24"/>
          <w:u w:val="single"/>
        </w:rPr>
        <w:t>附件</w:t>
      </w:r>
      <w:r>
        <w:rPr>
          <w:rFonts w:ascii="仿宋" w:hAnsi="仿宋" w:eastAsia="仿宋" w:cs="仿宋"/>
          <w:sz w:val="24"/>
          <w:szCs w:val="24"/>
          <w:u w:val="single"/>
        </w:rPr>
        <w:t>5</w:t>
      </w:r>
      <w:r>
        <w:rPr>
          <w:rFonts w:hint="eastAsia" w:ascii="仿宋" w:hAnsi="仿宋" w:eastAsia="仿宋" w:cs="仿宋"/>
          <w:sz w:val="24"/>
          <w:szCs w:val="24"/>
          <w:u w:val="single"/>
        </w:rPr>
        <w:t>：</w:t>
      </w:r>
    </w:p>
    <w:p>
      <w:pPr>
        <w:rPr>
          <w:rFonts w:ascii="仿宋" w:hAnsi="仿宋" w:eastAsia="仿宋"/>
          <w:sz w:val="24"/>
          <w:szCs w:val="24"/>
          <w:u w:val="single"/>
        </w:rPr>
      </w:pPr>
    </w:p>
    <w:p>
      <w:pPr>
        <w:snapToGrid w:val="0"/>
        <w:spacing w:line="560" w:lineRule="exact"/>
        <w:jc w:val="center"/>
        <w:rPr>
          <w:rFonts w:ascii="仿宋" w:hAnsi="仿宋" w:eastAsia="仿宋" w:cs="仿宋"/>
          <w:b/>
          <w:bCs/>
          <w:sz w:val="28"/>
          <w:szCs w:val="28"/>
        </w:rPr>
      </w:pPr>
      <w:bookmarkStart w:id="0" w:name="_GoBack"/>
      <w:r>
        <w:rPr>
          <w:rFonts w:hint="eastAsia" w:ascii="仿宋" w:hAnsi="仿宋" w:eastAsia="仿宋" w:cs="仿宋"/>
          <w:b/>
          <w:bCs/>
          <w:sz w:val="28"/>
          <w:szCs w:val="28"/>
        </w:rPr>
        <w:t xml:space="preserve">第五届“京东物流杯”广东省大学生物流创新创业设计大赛 </w:t>
      </w:r>
    </w:p>
    <w:p>
      <w:pPr>
        <w:snapToGrid w:val="0"/>
        <w:spacing w:line="560" w:lineRule="exact"/>
        <w:jc w:val="center"/>
        <w:rPr>
          <w:rFonts w:ascii="仿宋_GB2312" w:hAnsi="仿宋" w:eastAsia="仿宋_GB2312"/>
          <w:b/>
          <w:bCs/>
          <w:sz w:val="28"/>
          <w:szCs w:val="28"/>
        </w:rPr>
      </w:pPr>
      <w:r>
        <w:rPr>
          <w:rFonts w:hint="eastAsia" w:ascii="仿宋" w:hAnsi="仿宋" w:eastAsia="仿宋" w:cs="仿宋"/>
          <w:b/>
          <w:bCs/>
          <w:sz w:val="28"/>
          <w:szCs w:val="28"/>
        </w:rPr>
        <w:t>京东物流实践案例组案例：</w:t>
      </w:r>
    </w:p>
    <w:bookmarkEnd w:id="0"/>
    <w:p>
      <w:pPr>
        <w:snapToGrid w:val="0"/>
        <w:spacing w:line="560" w:lineRule="exact"/>
        <w:jc w:val="center"/>
        <w:rPr>
          <w:rFonts w:ascii="仿宋" w:hAnsi="仿宋" w:eastAsia="仿宋" w:cs="仿宋"/>
          <w:b/>
          <w:bCs/>
          <w:sz w:val="28"/>
          <w:szCs w:val="28"/>
        </w:rPr>
      </w:pPr>
      <w:r>
        <w:rPr>
          <w:rFonts w:hint="eastAsia" w:ascii="仿宋" w:hAnsi="仿宋" w:eastAsia="仿宋" w:cs="仿宋"/>
          <w:b/>
          <w:bCs/>
          <w:sz w:val="28"/>
          <w:szCs w:val="28"/>
        </w:rPr>
        <w:t>XY公司物流仓储网络优化方案策划</w:t>
      </w:r>
    </w:p>
    <w:p>
      <w:pPr>
        <w:spacing w:line="360" w:lineRule="auto"/>
        <w:ind w:firstLine="480" w:firstLineChars="200"/>
        <w:rPr>
          <w:rFonts w:ascii="仿宋" w:hAnsi="仿宋" w:eastAsia="仿宋"/>
          <w:sz w:val="24"/>
          <w:szCs w:val="24"/>
        </w:rPr>
      </w:pP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引言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近年来，关于供应链战争的讨论甚嚣尘上，同时，随着新冠疫情的爆发，各行各业的供应链也受到极大的冲击。物流系统作为供应链系统重要组成部分，其能否持续稳定运作，是供应链正常运转的重要保障。</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仓储网络的设计优化与企业的发展战略、业务布局相关度非常高，仓网规划的本质是企业物流服务时效与企业成本的一个最佳平衡，因此，企业做好自身在物流体系下的网络节点的规划是企业的发展的重要内容。</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1</w:t>
      </w:r>
      <w:r>
        <w:rPr>
          <w:rFonts w:ascii="仿宋" w:hAnsi="仿宋" w:eastAsia="仿宋"/>
          <w:b/>
          <w:bCs/>
          <w:sz w:val="24"/>
          <w:szCs w:val="24"/>
        </w:rPr>
        <w:t>.</w:t>
      </w:r>
      <w:r>
        <w:rPr>
          <w:rFonts w:hint="eastAsia" w:ascii="仿宋" w:hAnsi="仿宋" w:eastAsia="仿宋"/>
          <w:b/>
          <w:bCs/>
          <w:sz w:val="24"/>
          <w:szCs w:val="24"/>
        </w:rPr>
        <w:t>现状资料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XY公司位于宁波，是一家汽配产品生产经营企业，主要生产汽车零部件及配件制造、机械零件、零部件加工等产品。公司的发展战略是以客户为中心，技术、流程、人才为驱动，通过创新带动增长，做大事业，做优服务，做强品牌，建设成为国内领先国际有竞争力的汽配企业。</w:t>
      </w:r>
    </w:p>
    <w:p>
      <w:pPr>
        <w:spacing w:line="360" w:lineRule="auto"/>
        <w:ind w:firstLine="480" w:firstLineChars="200"/>
        <w:rPr>
          <w:rFonts w:ascii="仿宋" w:hAnsi="仿宋" w:eastAsia="仿宋"/>
          <w:sz w:val="24"/>
          <w:szCs w:val="24"/>
        </w:rPr>
      </w:pPr>
      <w:r>
        <w:rPr>
          <w:rFonts w:hint="eastAsia" w:ascii="仿宋" w:hAnsi="仿宋" w:eastAsia="仿宋"/>
          <w:sz w:val="24"/>
          <w:szCs w:val="24"/>
        </w:rPr>
        <w:t>近年来，XY公司业务发展迅速，客户已遍布全国。随着客户对售后配件供应的响应速度要求越来越高，汽车生产、销售、售后的整个供应链内各企业对库存周转和协同要求越来越高，汽车备件物流的服务能力亦面临更高的要求。目前公司物流系统现状如下：</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XY公司已经形成“总仓+分仓”的二级仓网布局，其中，总仓位于宁波，分仓设立在广州、昆明、新乡、天津、沈阳、乌鲁木齐、宝鸡、成都、武汉、济南等10个城市。目前，XY公司的客户履约时效为68%左右，物流网络布局已经较长时间未调整。</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2</w:t>
      </w:r>
      <w:r>
        <w:rPr>
          <w:rFonts w:ascii="仿宋" w:hAnsi="仿宋" w:eastAsia="仿宋"/>
          <w:b/>
          <w:bCs/>
          <w:sz w:val="24"/>
          <w:szCs w:val="24"/>
        </w:rPr>
        <w:t>.</w:t>
      </w:r>
      <w:r>
        <w:rPr>
          <w:rFonts w:hint="eastAsia" w:ascii="仿宋" w:hAnsi="仿宋" w:eastAsia="仿宋"/>
          <w:b/>
          <w:bCs/>
          <w:sz w:val="24"/>
          <w:szCs w:val="24"/>
        </w:rPr>
        <w:t>问题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XY公司的网络在过去为了尽快布局业务增长，网络扩展较快，而目前销售分布、三方物流服务水平、入厂物流模式已发生变化，服务水平是否适合当前发展现状，是否是在仓网节点成本最优的情况下满足业务需求？这些都是企业未知的点。</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因此XY公司希望使用现代科学选址工具，优化现有网络布局，使得供应链总成本和服务水平综合最优。</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物流网络布局现状资料详见附件。</w:t>
      </w:r>
    </w:p>
    <w:p>
      <w:pPr>
        <w:spacing w:line="360" w:lineRule="auto"/>
        <w:ind w:firstLine="482" w:firstLineChars="200"/>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XY公司网络优化咨询方案设计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根据以上XY公司基础现状，以及所提供的基础数据，利用仓网规划系统进行现状分析以及优化方案设计。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方案要求：</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对XY的现状予以说明</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针对XY公司业务进行方案优化设计，能够利用系统进行决策分析，以图表数据进行说明并给出较为适合的方案建议。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jZhYzVjY2I3MDViOWExMzVlZDI4YjdiMjhjYWMifQ=="/>
  </w:docVars>
  <w:rsids>
    <w:rsidRoot w:val="41D853DA"/>
    <w:rsid w:val="41D85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2022-09-26T10:44:00Z</dcterms:created>
  <dc:creator>十二</dc:creator>
  <cp:lastModifiedBy>十二</cp:lastModifiedBy>
  <dcterms:modified xsi:type="dcterms:W3CDTF">2022-09-26T10:45:36Z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E1DE2AEC942149A0AA34CF3E3C8ADF50</vt:lpwstr>
  </property>
</Properties>
</file>