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30" w:firstLineChars="196"/>
        <w:jc w:val="center"/>
        <w:rPr>
          <w:rFonts w:ascii="宋体"/>
          <w:b/>
          <w:sz w:val="32"/>
          <w:szCs w:val="32"/>
        </w:rPr>
      </w:pPr>
      <w:r>
        <w:rPr>
          <w:rFonts w:hint="eastAsia" w:ascii="宋体"/>
          <w:b/>
          <w:sz w:val="32"/>
          <w:szCs w:val="32"/>
        </w:rPr>
        <w:t>学术报告公选课主讲老师简介</w:t>
      </w:r>
    </w:p>
    <w:p>
      <w:pPr>
        <w:spacing w:line="360" w:lineRule="auto"/>
        <w:ind w:firstLine="472" w:firstLineChars="196"/>
        <w:jc w:val="left"/>
        <w:rPr>
          <w:rFonts w:hint="eastAsia" w:ascii="宋体"/>
          <w:b/>
          <w:sz w:val="24"/>
        </w:rPr>
      </w:pPr>
    </w:p>
    <w:p>
      <w:pPr>
        <w:spacing w:line="360" w:lineRule="auto"/>
        <w:ind w:firstLine="472" w:firstLineChars="196"/>
        <w:jc w:val="left"/>
        <w:rPr>
          <w:rFonts w:hint="eastAsia" w:ascii="宋体"/>
          <w:sz w:val="24"/>
        </w:rPr>
      </w:pPr>
      <w:r>
        <w:rPr>
          <w:rFonts w:hint="eastAsia" w:ascii="宋体"/>
          <w:b/>
          <w:sz w:val="24"/>
        </w:rPr>
        <w:t>王卫红</w:t>
      </w:r>
      <w:r>
        <w:rPr>
          <w:rFonts w:hint="eastAsia" w:ascii="宋体"/>
          <w:sz w:val="24"/>
        </w:rPr>
        <w:t>，女，管理学硕士，教授，硕士生导师。广东省政府参事，广东省政协委员，咨询委员。广东省工商管理教学指导委员会委员；全国高校商务管理研究会副秘书长。广东外语外贸大学市场与企业研究中心主任，广东外语外贸大学南国商学院第七届学术委员会委员； 中国高校市场学研究会副秘书长。</w:t>
      </w:r>
    </w:p>
    <w:p>
      <w:pPr>
        <w:spacing w:line="360" w:lineRule="auto"/>
        <w:ind w:firstLine="480" w:firstLineChars="200"/>
        <w:jc w:val="left"/>
        <w:rPr>
          <w:rFonts w:hint="eastAsia" w:ascii="宋体"/>
          <w:sz w:val="24"/>
        </w:rPr>
      </w:pPr>
      <w:r>
        <w:rPr>
          <w:rFonts w:hint="eastAsia" w:ascii="宋体"/>
          <w:sz w:val="24"/>
        </w:rPr>
        <w:t>主要研究领域：营销管理，科技管理，技术市场营销。主持省（部）级课题4项，厅局级课题4项，主持政府政策咨询、企业委托研究项目32项。专业刊物上发表论文70余篇，专著2部，主编教材3部。2009年获得广东省哲学社会科学优秀成果奖（政府奖）三等奖。2007</w:t>
      </w:r>
      <w:r>
        <w:rPr>
          <w:rFonts w:hint="eastAsia" w:ascii="宋体"/>
          <w:sz w:val="24"/>
          <w:lang w:val="en-US" w:eastAsia="zh-CN"/>
        </w:rPr>
        <w:t>-</w:t>
      </w:r>
      <w:r>
        <w:rPr>
          <w:rFonts w:hint="eastAsia" w:ascii="宋体"/>
          <w:sz w:val="24"/>
        </w:rPr>
        <w:t>2017年连续获得广东外语外贸大学优秀科研业绩奖等。</w:t>
      </w:r>
    </w:p>
    <w:p>
      <w:pPr>
        <w:spacing w:line="360" w:lineRule="auto"/>
        <w:jc w:val="left"/>
        <w:rPr>
          <w:rFonts w:hint="eastAsia" w:ascii="宋体"/>
          <w:b/>
          <w:sz w:val="24"/>
        </w:rPr>
      </w:pPr>
    </w:p>
    <w:p>
      <w:pPr>
        <w:spacing w:line="360" w:lineRule="auto"/>
        <w:ind w:firstLine="472" w:firstLineChars="196"/>
        <w:rPr>
          <w:rFonts w:hint="eastAsia" w:ascii="宋体" w:hAnsi="宋体"/>
          <w:sz w:val="24"/>
        </w:rPr>
      </w:pPr>
      <w:r>
        <w:rPr>
          <w:rFonts w:hint="eastAsia" w:ascii="宋体" w:hAnsi="宋体"/>
          <w:b/>
          <w:sz w:val="24"/>
        </w:rPr>
        <w:t>吴易明</w:t>
      </w:r>
      <w:r>
        <w:rPr>
          <w:rFonts w:hint="eastAsia" w:ascii="宋体" w:hAnsi="宋体"/>
          <w:sz w:val="24"/>
        </w:rPr>
        <w:t>，女，管理学教授、经济学博士、硕士研究生导师。学术兴趣：企业可持续发展战略、企业国际化战略</w:t>
      </w:r>
    </w:p>
    <w:p>
      <w:pPr>
        <w:spacing w:line="360" w:lineRule="auto"/>
        <w:ind w:firstLine="480" w:firstLineChars="200"/>
        <w:rPr>
          <w:rFonts w:hint="eastAsia" w:ascii="宋体" w:hAnsi="宋体"/>
          <w:color w:val="222222"/>
          <w:sz w:val="24"/>
          <w:shd w:val="clear" w:color="auto" w:fill="FFFFFF"/>
        </w:rPr>
      </w:pPr>
      <w:r>
        <w:rPr>
          <w:rFonts w:hint="eastAsia" w:ascii="宋体" w:hAnsi="宋体"/>
          <w:color w:val="222222"/>
          <w:sz w:val="24"/>
          <w:shd w:val="clear" w:color="auto" w:fill="FFFFFF"/>
        </w:rPr>
        <w:t>奥地利维也纳经济大学、法国巴黎高等商学院（HEC）、美国密苏里大学（国家留基委项目）、加拿大瑞尔森大学访问学者（2014-2015中加交流学者）。先后主持完成1项国家社会科学规划基金项目， 参与完成2项国家社会科学规划基金项目，主持完成多项省部级科研项目。在国内外学术刊物发表学术论文60余篇，主编出版专著（译）作8部，合作出版著作1部；两项科研成果获得省级社科优秀成果二等奖；被遴选为2004-2006年度省级高等学校学科带头人，多次获广东外语外贸大学研究生教学成果奖。</w:t>
      </w:r>
    </w:p>
    <w:p>
      <w:pPr>
        <w:spacing w:line="360" w:lineRule="auto"/>
        <w:ind w:firstLine="480" w:firstLineChars="200"/>
        <w:rPr>
          <w:rFonts w:hint="eastAsia" w:ascii="宋体" w:hAnsi="宋体"/>
          <w:color w:val="222222"/>
          <w:sz w:val="24"/>
          <w:shd w:val="clear" w:color="auto" w:fill="FFFFFF"/>
        </w:rPr>
      </w:pPr>
      <w:r>
        <w:rPr>
          <w:rFonts w:hint="eastAsia" w:ascii="宋体" w:hAnsi="宋体"/>
          <w:color w:val="222222"/>
          <w:sz w:val="24"/>
          <w:shd w:val="clear" w:color="auto" w:fill="FFFFFF"/>
        </w:rPr>
        <w:t>主讲课程：承担普通研究生、MBA、MIB与本科生项目的教学任务。主要课程为：《国际商务》（全英）、《战略管理》（全英）、《国际旅游管理》（全英）、《责任管理》（全英）。</w:t>
      </w:r>
    </w:p>
    <w:p>
      <w:pPr>
        <w:spacing w:line="360" w:lineRule="auto"/>
        <w:ind w:firstLine="480" w:firstLineChars="200"/>
        <w:rPr>
          <w:rFonts w:hint="eastAsia"/>
        </w:rPr>
      </w:pPr>
      <w:bookmarkStart w:id="0" w:name="_GoBack"/>
      <w:bookmarkEnd w:id="0"/>
      <w:r>
        <w:rPr>
          <w:rFonts w:hint="eastAsia" w:ascii="宋体" w:hAnsi="宋体"/>
          <w:color w:val="222222"/>
          <w:sz w:val="24"/>
          <w:shd w:val="clear" w:color="auto" w:fill="FFFFFF"/>
        </w:rPr>
        <w:t>多次赴国外讲学：2009年应邀赴智利圣托玛斯大学为该校MBA学员讲授《中国经济》课程：2011年应邀赴老挝国立大学为该国首届管理科学与工程专业博士研究生班讲授《战略管理》课程；2013年应邀赴瑞士伯尔尼应用科技大学做《全球管理之中国篇》的讲座；2014年应邀赴秘鲁应用科技大学（UPC）做《转型中的中国经济》的专题讲座；2017年4月参加欧盟Erasmus+之Mobility Staff for Teaching 项目,赴波兰什切青大学（Szczecin University）进行为期五天的专业教学活动。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92"/>
    <w:rsid w:val="0013257A"/>
    <w:rsid w:val="00384EEF"/>
    <w:rsid w:val="00712627"/>
    <w:rsid w:val="00DE3BDC"/>
    <w:rsid w:val="00E52E63"/>
    <w:rsid w:val="00EB6792"/>
    <w:rsid w:val="00FA25D5"/>
    <w:rsid w:val="00FD178C"/>
    <w:rsid w:val="1B61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146</Words>
  <Characters>836</Characters>
  <Lines>6</Lines>
  <Paragraphs>1</Paragraphs>
  <TotalTime>5</TotalTime>
  <ScaleCrop>false</ScaleCrop>
  <LinksUpToDate>false</LinksUpToDate>
  <CharactersWithSpaces>981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2019-03-25T02:04:00Z</dcterms:created>
  <dc:creator>PC</dc:creator>
  <cp:lastModifiedBy>王昌民</cp:lastModifiedBy>
  <dcterms:modified xsi:type="dcterms:W3CDTF">2020-10-21T12:52:38Z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